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D6" w:rsidRPr="00C706D6" w:rsidRDefault="00C706D6" w:rsidP="00C706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172A" w:rsidRPr="00B9172A" w:rsidRDefault="00B9172A" w:rsidP="00C706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9172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Основы мировых религиозных культур </w:t>
      </w:r>
    </w:p>
    <w:p w:rsidR="0082153D" w:rsidRPr="00B9172A" w:rsidRDefault="0082153D" w:rsidP="00C706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9172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C706D6" w:rsidRPr="00C706D6" w:rsidRDefault="00C706D6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D6">
        <w:rPr>
          <w:rFonts w:ascii="Times New Roman" w:hAnsi="Times New Roman" w:cs="Times New Roman"/>
          <w:sz w:val="24"/>
          <w:szCs w:val="24"/>
        </w:rPr>
        <w:t>Настоящая 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="007F7CFF" w:rsidRPr="007F7CFF">
        <w:rPr>
          <w:rFonts w:ascii="Times New Roman" w:hAnsi="Times New Roman" w:cs="Times New Roman"/>
          <w:sz w:val="24"/>
          <w:szCs w:val="24"/>
        </w:rPr>
        <w:t>» (модуль «Основы мировых религиозных культур»)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6D6">
        <w:rPr>
          <w:rFonts w:ascii="Times New Roman" w:hAnsi="Times New Roman" w:cs="Times New Roman"/>
          <w:sz w:val="24"/>
          <w:szCs w:val="24"/>
        </w:rPr>
        <w:t>педагога, реализующего ФГОС НОО (далее – Рабочая программа) разработана в соответствии:</w:t>
      </w:r>
    </w:p>
    <w:p w:rsidR="00C706D6" w:rsidRPr="00C706D6" w:rsidRDefault="00C706D6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D6">
        <w:rPr>
          <w:rFonts w:ascii="Times New Roman" w:hAnsi="Times New Roman" w:cs="Times New Roman"/>
          <w:sz w:val="24"/>
          <w:szCs w:val="24"/>
        </w:rPr>
        <w:t>1)</w:t>
      </w:r>
      <w:r w:rsidRPr="00C706D6">
        <w:rPr>
          <w:rFonts w:ascii="Times New Roman" w:hAnsi="Times New Roman" w:cs="Times New Roman"/>
          <w:sz w:val="24"/>
          <w:szCs w:val="24"/>
        </w:rPr>
        <w:tab/>
        <w:t>С Федеральным законом «Об образовании в Российской Федерации» ст. 2, п. 9;</w:t>
      </w:r>
    </w:p>
    <w:p w:rsidR="00C706D6" w:rsidRPr="00C706D6" w:rsidRDefault="00C706D6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D6">
        <w:rPr>
          <w:rFonts w:ascii="Times New Roman" w:hAnsi="Times New Roman" w:cs="Times New Roman"/>
          <w:sz w:val="24"/>
          <w:szCs w:val="24"/>
        </w:rPr>
        <w:t>2)</w:t>
      </w:r>
      <w:r w:rsidRPr="00C706D6">
        <w:rPr>
          <w:rFonts w:ascii="Times New Roman" w:hAnsi="Times New Roman" w:cs="Times New Roman"/>
          <w:sz w:val="24"/>
          <w:szCs w:val="24"/>
        </w:rPr>
        <w:tab/>
        <w:t>С требованиями Федерального государственного образовательного стандарта начального общего образования, утверждённого приказом Минобрнауки России от 06.10.2009 №373;</w:t>
      </w:r>
    </w:p>
    <w:p w:rsidR="00C706D6" w:rsidRPr="00C706D6" w:rsidRDefault="00C706D6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D6">
        <w:rPr>
          <w:rFonts w:ascii="Times New Roman" w:hAnsi="Times New Roman" w:cs="Times New Roman"/>
          <w:sz w:val="24"/>
          <w:szCs w:val="24"/>
        </w:rPr>
        <w:t>3)</w:t>
      </w:r>
      <w:r w:rsidRPr="00C706D6">
        <w:rPr>
          <w:rFonts w:ascii="Times New Roman" w:hAnsi="Times New Roman" w:cs="Times New Roman"/>
          <w:sz w:val="24"/>
          <w:szCs w:val="24"/>
        </w:rPr>
        <w:tab/>
        <w:t>На основании приказа № 1576 от 31.12.2015 года «О внесении изменений в федеральный образовательный стандарт начального общего образования, утверждённого приказом Минобрнауки России от 06.10.2009 №373»;</w:t>
      </w:r>
    </w:p>
    <w:p w:rsidR="00C706D6" w:rsidRPr="00C706D6" w:rsidRDefault="00C706D6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D6">
        <w:rPr>
          <w:rFonts w:ascii="Times New Roman" w:hAnsi="Times New Roman" w:cs="Times New Roman"/>
          <w:sz w:val="24"/>
          <w:szCs w:val="24"/>
        </w:rPr>
        <w:t>4)</w:t>
      </w:r>
      <w:r w:rsidRPr="00C706D6">
        <w:rPr>
          <w:rFonts w:ascii="Times New Roman" w:hAnsi="Times New Roman" w:cs="Times New Roman"/>
          <w:sz w:val="24"/>
          <w:szCs w:val="24"/>
        </w:rPr>
        <w:tab/>
      </w:r>
      <w:r w:rsidR="003B439B">
        <w:rPr>
          <w:rFonts w:ascii="Times New Roman" w:hAnsi="Times New Roman" w:cs="Times New Roman"/>
          <w:sz w:val="24"/>
          <w:szCs w:val="24"/>
        </w:rPr>
        <w:t xml:space="preserve">С </w:t>
      </w:r>
      <w:r w:rsidRPr="00C706D6">
        <w:rPr>
          <w:rFonts w:ascii="Times New Roman" w:hAnsi="Times New Roman" w:cs="Times New Roman"/>
          <w:sz w:val="24"/>
          <w:szCs w:val="24"/>
        </w:rPr>
        <w:t>Федеральным перечнем учебников в соответствии с приказом Министерства образования и науки Российской Федерации, учебными программами к УМК, рекомендованные МО и Н РФ (изд. «Просвещение», «Дрофа», «Русское слово», «</w:t>
      </w:r>
      <w:proofErr w:type="spellStart"/>
      <w:r w:rsidRPr="00C706D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706D6">
        <w:rPr>
          <w:rFonts w:ascii="Times New Roman" w:hAnsi="Times New Roman" w:cs="Times New Roman"/>
          <w:sz w:val="24"/>
          <w:szCs w:val="24"/>
        </w:rPr>
        <w:t xml:space="preserve"> – Граф»);</w:t>
      </w:r>
    </w:p>
    <w:p w:rsidR="00C706D6" w:rsidRPr="00C706D6" w:rsidRDefault="00B9172A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6D6" w:rsidRPr="00C706D6">
        <w:rPr>
          <w:rFonts w:ascii="Times New Roman" w:hAnsi="Times New Roman" w:cs="Times New Roman"/>
          <w:sz w:val="24"/>
          <w:szCs w:val="24"/>
        </w:rPr>
        <w:t>)</w:t>
      </w:r>
      <w:r w:rsidR="00C706D6" w:rsidRPr="00C706D6">
        <w:rPr>
          <w:rFonts w:ascii="Times New Roman" w:hAnsi="Times New Roman" w:cs="Times New Roman"/>
          <w:sz w:val="24"/>
          <w:szCs w:val="24"/>
        </w:rPr>
        <w:tab/>
      </w:r>
      <w:r w:rsidR="003B439B">
        <w:rPr>
          <w:rFonts w:ascii="Times New Roman" w:hAnsi="Times New Roman" w:cs="Times New Roman"/>
          <w:sz w:val="24"/>
          <w:szCs w:val="24"/>
        </w:rPr>
        <w:t>С п</w:t>
      </w:r>
      <w:r w:rsidR="00C706D6" w:rsidRPr="00C706D6">
        <w:rPr>
          <w:rFonts w:ascii="Times New Roman" w:hAnsi="Times New Roman" w:cs="Times New Roman"/>
          <w:sz w:val="24"/>
          <w:szCs w:val="24"/>
        </w:rPr>
        <w:t>оложением о Рабочей программе по учебному предмету (курсу) педагога, реализующего ФГОС НОО и ФГОС ОО;</w:t>
      </w:r>
    </w:p>
    <w:p w:rsidR="00C706D6" w:rsidRDefault="00B9172A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C706D6" w:rsidRPr="00C706D6">
        <w:rPr>
          <w:rFonts w:ascii="Times New Roman" w:hAnsi="Times New Roman" w:cs="Times New Roman"/>
          <w:sz w:val="24"/>
          <w:szCs w:val="24"/>
        </w:rPr>
        <w:t>)</w:t>
      </w:r>
      <w:r w:rsidR="00C706D6" w:rsidRPr="00C706D6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3B439B">
        <w:rPr>
          <w:rFonts w:ascii="Times New Roman" w:hAnsi="Times New Roman" w:cs="Times New Roman"/>
          <w:sz w:val="24"/>
          <w:szCs w:val="24"/>
        </w:rPr>
        <w:t>п</w:t>
      </w:r>
      <w:r w:rsidR="00C706D6" w:rsidRPr="00C706D6">
        <w:rPr>
          <w:rFonts w:ascii="Times New Roman" w:hAnsi="Times New Roman" w:cs="Times New Roman"/>
          <w:sz w:val="24"/>
          <w:szCs w:val="24"/>
        </w:rPr>
        <w:t>римерной программой начального общего образования по</w:t>
      </w:r>
      <w:r w:rsidR="007F7CFF" w:rsidRPr="007F7CFF">
        <w:rPr>
          <w:rFonts w:ascii="Times New Roman" w:hAnsi="Times New Roman" w:cs="Times New Roman"/>
          <w:sz w:val="24"/>
          <w:szCs w:val="24"/>
        </w:rPr>
        <w:t xml:space="preserve"> </w:t>
      </w:r>
      <w:r w:rsidR="007F7CFF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7F7CFF" w:rsidRPr="00C706D6">
        <w:rPr>
          <w:rFonts w:ascii="Times New Roman" w:hAnsi="Times New Roman" w:cs="Times New Roman"/>
          <w:sz w:val="24"/>
          <w:szCs w:val="24"/>
        </w:rPr>
        <w:t>«</w:t>
      </w:r>
      <w:r w:rsidR="007F7CFF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="007F7CFF" w:rsidRPr="007F7CFF">
        <w:rPr>
          <w:rFonts w:ascii="Times New Roman" w:hAnsi="Times New Roman" w:cs="Times New Roman"/>
          <w:sz w:val="24"/>
          <w:szCs w:val="24"/>
        </w:rPr>
        <w:t>» (модуль «Основы мировых религиозных культур»)</w:t>
      </w:r>
      <w:r w:rsidR="00C706D6" w:rsidRPr="00C706D6">
        <w:rPr>
          <w:rFonts w:ascii="Times New Roman" w:hAnsi="Times New Roman" w:cs="Times New Roman"/>
          <w:sz w:val="24"/>
          <w:szCs w:val="24"/>
        </w:rPr>
        <w:t xml:space="preserve"> для образовательных учреждений с русским языком обучения и программы общеобразовательных учреждений автор</w:t>
      </w:r>
      <w:r w:rsidR="007F7CFF">
        <w:rPr>
          <w:rFonts w:ascii="Times New Roman" w:hAnsi="Times New Roman" w:cs="Times New Roman"/>
          <w:sz w:val="24"/>
          <w:szCs w:val="24"/>
        </w:rPr>
        <w:t>ов</w:t>
      </w:r>
      <w:r w:rsidR="00C706D6" w:rsidRPr="00C706D6">
        <w:rPr>
          <w:rFonts w:ascii="Times New Roman" w:hAnsi="Times New Roman" w:cs="Times New Roman"/>
          <w:sz w:val="24"/>
          <w:szCs w:val="24"/>
        </w:rPr>
        <w:t xml:space="preserve"> </w:t>
      </w:r>
      <w:r w:rsidR="007F7CFF">
        <w:rPr>
          <w:rFonts w:ascii="Times New Roman" w:hAnsi="Times New Roman" w:cs="Times New Roman"/>
          <w:sz w:val="24"/>
          <w:szCs w:val="24"/>
        </w:rPr>
        <w:t xml:space="preserve">А.Я. Данилюк, Т.В. Емельянова, О.Н. Марченко </w:t>
      </w:r>
      <w:r w:rsidR="00C706D6" w:rsidRPr="00C706D6">
        <w:rPr>
          <w:rFonts w:ascii="Times New Roman" w:hAnsi="Times New Roman" w:cs="Times New Roman"/>
          <w:sz w:val="24"/>
          <w:szCs w:val="24"/>
        </w:rPr>
        <w:t>«</w:t>
      </w:r>
      <w:r w:rsidR="007F7CFF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="00C706D6" w:rsidRPr="00C706D6">
        <w:rPr>
          <w:rFonts w:ascii="Times New Roman" w:hAnsi="Times New Roman" w:cs="Times New Roman"/>
          <w:sz w:val="24"/>
          <w:szCs w:val="24"/>
        </w:rPr>
        <w:t>. 4 класс» (учебно-методический комплект «Школа России»).</w:t>
      </w:r>
      <w:proofErr w:type="gramEnd"/>
    </w:p>
    <w:p w:rsidR="0006342A" w:rsidRDefault="0006342A" w:rsidP="00C70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72A" w:rsidRPr="007118DC" w:rsidRDefault="00B9172A" w:rsidP="00B917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C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B9172A" w:rsidRDefault="00B9172A" w:rsidP="00B91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A41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2B2A4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2A41">
        <w:rPr>
          <w:rFonts w:ascii="Times New Roman" w:hAnsi="Times New Roman" w:cs="Times New Roman"/>
          <w:sz w:val="24"/>
          <w:szCs w:val="24"/>
        </w:rPr>
        <w:t xml:space="preserve"> для обязательного изучения </w:t>
      </w:r>
      <w:r>
        <w:rPr>
          <w:rFonts w:ascii="Times New Roman" w:hAnsi="Times New Roman" w:cs="Times New Roman"/>
          <w:sz w:val="24"/>
          <w:szCs w:val="24"/>
        </w:rPr>
        <w:t xml:space="preserve">курса «Основы религиозных культур и светской этики» </w:t>
      </w:r>
      <w:r w:rsidRPr="002B2A41">
        <w:rPr>
          <w:rFonts w:ascii="Times New Roman" w:hAnsi="Times New Roman" w:cs="Times New Roman"/>
          <w:sz w:val="24"/>
          <w:szCs w:val="24"/>
        </w:rPr>
        <w:t xml:space="preserve">на ступени начального образования, из них в 4 классе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2B2A41">
        <w:rPr>
          <w:rFonts w:ascii="Times New Roman" w:hAnsi="Times New Roman" w:cs="Times New Roman"/>
          <w:sz w:val="24"/>
          <w:szCs w:val="24"/>
        </w:rPr>
        <w:t xml:space="preserve"> учебных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2A41">
        <w:rPr>
          <w:rFonts w:ascii="Times New Roman" w:hAnsi="Times New Roman" w:cs="Times New Roman"/>
          <w:sz w:val="24"/>
          <w:szCs w:val="24"/>
        </w:rPr>
        <w:t xml:space="preserve"> из расчета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2A41">
        <w:rPr>
          <w:rFonts w:ascii="Times New Roman" w:hAnsi="Times New Roman" w:cs="Times New Roman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B2A4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A41">
        <w:rPr>
          <w:rFonts w:ascii="Times New Roman" w:hAnsi="Times New Roman" w:cs="Times New Roman"/>
          <w:sz w:val="24"/>
          <w:szCs w:val="24"/>
        </w:rPr>
        <w:t>в неделю.</w:t>
      </w:r>
    </w:p>
    <w:p w:rsidR="00B9172A" w:rsidRDefault="00B9172A" w:rsidP="00B91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39B" w:rsidRPr="0006342A" w:rsidRDefault="003B439B" w:rsidP="000634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36D3" w:rsidRDefault="007836D3" w:rsidP="007836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C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курса</w:t>
      </w:r>
    </w:p>
    <w:p w:rsidR="0006342A" w:rsidRPr="003B439B" w:rsidRDefault="0006342A" w:rsidP="00063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9B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 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развитие чувства гордости за свою Родину;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религий; воспитание доверия и уважения к представителям разных народов и вероисповеданий, уважительного и бережного отношения к их культуре;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становление гуманистических и демократических ценностных ориентаций; осознание ценности человеческой жизни;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национальной и гражданской самоидентичности, осознание своей этнической и национальной принадлежности;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самостоятельности и ответственности за свои поступки на основе представлений о нравственных нормах и общечеловеческих ценностях, социальной справедливости и свободе;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этических чувств как регулятора морального поведения;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воспитание доброжелательности и эмоционально-нравственной отзывчивости, понимания и сопереживания;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начальных форм регуляции своих эмоциональных состояний и рефлексии;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различных социальных ситуациях, умений не создавать конфликтов, искать компромиссы в спорных ситуациях и договариваться о конструктивном решении спорных вопросов;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мотивации к продуктивной созидательной деятельности;</w:t>
      </w:r>
    </w:p>
    <w:p w:rsidR="0006342A" w:rsidRPr="0006342A" w:rsidRDefault="0006342A" w:rsidP="0006342A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бережного отношения к материальным и духовным ценностям.</w:t>
      </w:r>
    </w:p>
    <w:p w:rsidR="0006342A" w:rsidRPr="003B439B" w:rsidRDefault="0006342A" w:rsidP="00063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9B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lastRenderedPageBreak/>
        <w:t>овладение способностью понимания и сохранения целей и задач учебной деятельности, поиска оптимальных средств их достижения;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совершенствование умений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совершенствование умений в области работы с информацией, осуществления информационного поиска для выполнения учебных заданий;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готовности слушать собеседника и вести диалог, готовности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06342A" w:rsidRPr="0006342A" w:rsidRDefault="0006342A" w:rsidP="0006342A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совершенствование организационных умений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06342A" w:rsidRPr="003B439B" w:rsidRDefault="0006342A" w:rsidP="00063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9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знание, понимание и принятие личностью ценностей: Отечество, семья, религия — как основы религиозно-культурной традиции многонационального народа России;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знакомство с общечеловеческими нормами морали, понимание их значения в выстраивании конструктивных отношений в семье и обществе;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традиционных религиях, об исторической роли традиционных религий в становлении российской государственности; формирование первоначального представления об отечественной религиозно-культурной традиции как духовной основе многонационального и многоконфессионального народа России;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освоение основополагающих понятий учебного модуля «Основы буддийской культуры»; знакомство с историей возникновения и распространения буддийской культуры; знание и понимание основ духовной традиции буддизма;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умений устанавливать связь между религиозной культурой и повседневным поведением людей, анализировать жизненные ситуации, нравственные проблемы и сопоставлять их с нормами религиозной культуры; формирование личностной и гражданской позиции по отношению к различным явлениям действительности;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знакомство с описанием содержания священных книг, с историей, описанием и архитектурно-художественными особенностями священных сооружений, с историей и традициями основных религиозных праздников;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осознание места и роли буддийской культуры в истории России;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формирование умения проводить параллели между различными религиозными культурами на основе понимания общечеловеческих духовных и этических ценностей;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t>развитие эстетической сферы, способности к эмоциональному отклику на произведения искусства, ценностного отношения к памятникам истории и культуры; формирование общекультурной эрудиции;</w:t>
      </w:r>
    </w:p>
    <w:p w:rsidR="0006342A" w:rsidRPr="0006342A" w:rsidRDefault="0006342A" w:rsidP="0006342A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42A">
        <w:rPr>
          <w:rFonts w:ascii="Times New Roman" w:hAnsi="Times New Roman" w:cs="Times New Roman"/>
          <w:sz w:val="24"/>
          <w:szCs w:val="24"/>
        </w:rPr>
        <w:lastRenderedPageBreak/>
        <w:t>формирование умений устанавливать связь между культурой, моралью и повседневным поведением людей, анализировать жизненные ситуации, нравственные проблемы и сопоставлять их с нормами культуры и морали; формирование личностной и гражданской позиции по отношению к различным явлениям действительности.</w:t>
      </w:r>
    </w:p>
    <w:p w:rsidR="007118DC" w:rsidRDefault="007118DC" w:rsidP="007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6D3" w:rsidRDefault="007836D3" w:rsidP="007F7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A41" w:rsidRPr="007118DC" w:rsidRDefault="002B2A41" w:rsidP="002B2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8D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B2A41" w:rsidRPr="007118DC" w:rsidRDefault="00570678" w:rsidP="00711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8DC">
        <w:rPr>
          <w:rFonts w:ascii="Times New Roman" w:hAnsi="Times New Roman"/>
          <w:b/>
          <w:i/>
          <w:sz w:val="24"/>
          <w:szCs w:val="24"/>
        </w:rPr>
        <w:t>Духовные и нравственные идеалы в жизни человека и общества (1 ч.)</w:t>
      </w:r>
      <w:r w:rsidR="00711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2A41" w:rsidRPr="00570678">
        <w:rPr>
          <w:rFonts w:ascii="Times New Roman" w:hAnsi="Times New Roman" w:cs="Times New Roman"/>
          <w:sz w:val="24"/>
          <w:szCs w:val="24"/>
        </w:rPr>
        <w:t>Россия – наша Родина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B2A41" w:rsidRPr="005706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2A41" w:rsidRPr="007118DC" w:rsidRDefault="002B2A41" w:rsidP="00711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8DC">
        <w:rPr>
          <w:rFonts w:ascii="Times New Roman" w:hAnsi="Times New Roman" w:cs="Times New Roman"/>
          <w:b/>
          <w:i/>
          <w:sz w:val="24"/>
          <w:szCs w:val="24"/>
        </w:rPr>
        <w:t>Культура и религия (28 ч.)</w:t>
      </w:r>
      <w:r w:rsidR="00711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2A41">
        <w:rPr>
          <w:rFonts w:ascii="Times New Roman" w:hAnsi="Times New Roman" w:cs="Times New Roman"/>
          <w:sz w:val="24"/>
          <w:szCs w:val="24"/>
        </w:rPr>
        <w:t xml:space="preserve">Культура и религия. Древнейшие верования. Религии мира и их основатели. Священные книга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</w:t>
      </w:r>
    </w:p>
    <w:p w:rsidR="002B2A41" w:rsidRPr="007118DC" w:rsidRDefault="002B2A41" w:rsidP="00711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18DC">
        <w:rPr>
          <w:rFonts w:ascii="Times New Roman" w:hAnsi="Times New Roman" w:cs="Times New Roman"/>
          <w:b/>
          <w:i/>
          <w:sz w:val="24"/>
          <w:szCs w:val="24"/>
        </w:rPr>
        <w:t>Любовь и уважение к Отечеству (5 ч.)</w:t>
      </w:r>
      <w:r w:rsidR="00711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2A41">
        <w:rPr>
          <w:rFonts w:ascii="Times New Roman" w:hAnsi="Times New Roman" w:cs="Times New Roman"/>
          <w:sz w:val="24"/>
          <w:szCs w:val="24"/>
        </w:rPr>
        <w:t xml:space="preserve">Любовь и уважение к Отечеству. Патриотизм многонационального и многоконфессионального народа России. </w:t>
      </w:r>
    </w:p>
    <w:p w:rsidR="007836D3" w:rsidRDefault="007836D3" w:rsidP="007F7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678" w:rsidRDefault="00570678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B9172A" w:rsidRDefault="00B9172A" w:rsidP="007118DC">
      <w:pPr>
        <w:pStyle w:val="Style2"/>
        <w:widowControl/>
        <w:jc w:val="both"/>
        <w:rPr>
          <w:rFonts w:ascii="Times New Roman" w:hAnsi="Times New Roman" w:cs="Times New Roman"/>
          <w:szCs w:val="20"/>
        </w:rPr>
      </w:pPr>
    </w:p>
    <w:p w:rsidR="0090668F" w:rsidRDefault="0090668F" w:rsidP="00433803">
      <w:pPr>
        <w:pStyle w:val="Style2"/>
        <w:widowControl/>
        <w:ind w:firstLine="709"/>
        <w:jc w:val="center"/>
        <w:rPr>
          <w:rFonts w:ascii="Times New Roman" w:hAnsi="Times New Roman" w:cs="Times New Roman"/>
          <w:b/>
          <w:szCs w:val="20"/>
        </w:rPr>
      </w:pPr>
    </w:p>
    <w:p w:rsidR="00570678" w:rsidRPr="007118DC" w:rsidRDefault="00570678" w:rsidP="00433803">
      <w:pPr>
        <w:pStyle w:val="Style2"/>
        <w:widowControl/>
        <w:ind w:firstLine="709"/>
        <w:jc w:val="center"/>
        <w:rPr>
          <w:rFonts w:ascii="Times New Roman" w:hAnsi="Times New Roman" w:cs="Times New Roman"/>
          <w:b/>
          <w:szCs w:val="20"/>
        </w:rPr>
      </w:pPr>
      <w:r w:rsidRPr="007118DC">
        <w:rPr>
          <w:rFonts w:ascii="Times New Roman" w:hAnsi="Times New Roman" w:cs="Times New Roman"/>
          <w:b/>
          <w:szCs w:val="20"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4041"/>
        <w:gridCol w:w="1275"/>
        <w:gridCol w:w="1275"/>
        <w:gridCol w:w="1276"/>
        <w:gridCol w:w="1382"/>
      </w:tblGrid>
      <w:tr w:rsidR="00D847BE" w:rsidTr="007118DC">
        <w:tc>
          <w:tcPr>
            <w:tcW w:w="606" w:type="dxa"/>
            <w:vMerge w:val="restart"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33803">
              <w:rPr>
                <w:rFonts w:ascii="Times New Roman" w:hAnsi="Times New Roman" w:cs="Times New Roman"/>
                <w:bCs/>
                <w:sz w:val="16"/>
              </w:rPr>
              <w:t>№ урока</w:t>
            </w:r>
          </w:p>
        </w:tc>
        <w:tc>
          <w:tcPr>
            <w:tcW w:w="4041" w:type="dxa"/>
            <w:vMerge w:val="restart"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47BE">
              <w:rPr>
                <w:rFonts w:ascii="Times New Roman" w:hAnsi="Times New Roman" w:cs="Times New Roman"/>
                <w:bCs/>
              </w:rPr>
              <w:t>Тема урока</w:t>
            </w:r>
          </w:p>
        </w:tc>
        <w:tc>
          <w:tcPr>
            <w:tcW w:w="1275" w:type="dxa"/>
            <w:vMerge w:val="restart"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47BE">
              <w:rPr>
                <w:rFonts w:ascii="Times New Roman" w:hAnsi="Times New Roman" w:cs="Times New Roman"/>
                <w:bCs/>
              </w:rPr>
              <w:t>Дата по плану</w:t>
            </w:r>
          </w:p>
        </w:tc>
        <w:tc>
          <w:tcPr>
            <w:tcW w:w="1275" w:type="dxa"/>
            <w:vMerge w:val="restart"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847BE">
              <w:rPr>
                <w:rFonts w:ascii="Times New Roman" w:hAnsi="Times New Roman" w:cs="Times New Roman"/>
                <w:bCs/>
              </w:rPr>
              <w:t>Дата по факту</w:t>
            </w:r>
          </w:p>
        </w:tc>
        <w:tc>
          <w:tcPr>
            <w:tcW w:w="2658" w:type="dxa"/>
            <w:gridSpan w:val="2"/>
            <w:vAlign w:val="center"/>
          </w:tcPr>
          <w:p w:rsidR="00D847BE" w:rsidRPr="00D847BE" w:rsidRDefault="00D847BE" w:rsidP="00D84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КТП</w:t>
            </w:r>
          </w:p>
        </w:tc>
      </w:tr>
      <w:tr w:rsidR="00D847BE" w:rsidTr="007118DC">
        <w:tc>
          <w:tcPr>
            <w:tcW w:w="606" w:type="dxa"/>
            <w:vMerge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41" w:type="dxa"/>
            <w:vMerge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D847BE" w:rsidRPr="00D847BE" w:rsidRDefault="00D847BE" w:rsidP="00D847BE">
            <w:pPr>
              <w:pStyle w:val="Style4"/>
              <w:widowControl/>
              <w:tabs>
                <w:tab w:val="left" w:pos="7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D847BE" w:rsidRPr="00D847BE" w:rsidRDefault="00D847BE" w:rsidP="00D84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1382" w:type="dxa"/>
            <w:vAlign w:val="center"/>
          </w:tcPr>
          <w:p w:rsidR="00D847BE" w:rsidRPr="00D847BE" w:rsidRDefault="00D847BE" w:rsidP="00D84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</w:t>
            </w:r>
          </w:p>
        </w:tc>
      </w:tr>
      <w:tr w:rsidR="00D847BE" w:rsidTr="00D847BE">
        <w:tc>
          <w:tcPr>
            <w:tcW w:w="9855" w:type="dxa"/>
            <w:gridSpan w:val="6"/>
            <w:vAlign w:val="center"/>
          </w:tcPr>
          <w:p w:rsidR="00D847BE" w:rsidRPr="0090668F" w:rsidRDefault="00D847BE" w:rsidP="00D84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68F">
              <w:rPr>
                <w:rFonts w:ascii="Times New Roman" w:hAnsi="Times New Roman"/>
                <w:b/>
                <w:sz w:val="24"/>
                <w:szCs w:val="24"/>
              </w:rPr>
              <w:t>Духовные и нравственные идеалы в жизни человека и общества (1 ч.)</w:t>
            </w: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1" w:type="dxa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 xml:space="preserve">Введение. Знакомство с учебником. </w:t>
            </w:r>
          </w:p>
          <w:p w:rsidR="007118DC" w:rsidRPr="00D847BE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1275" w:type="dxa"/>
            <w:vAlign w:val="center"/>
          </w:tcPr>
          <w:p w:rsidR="007118DC" w:rsidRPr="007118DC" w:rsidRDefault="007118DC" w:rsidP="007118DC">
            <w:pPr>
              <w:spacing w:after="0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D847BE">
        <w:tc>
          <w:tcPr>
            <w:tcW w:w="9855" w:type="dxa"/>
            <w:gridSpan w:val="6"/>
            <w:vAlign w:val="center"/>
          </w:tcPr>
          <w:p w:rsidR="007118DC" w:rsidRPr="0090668F" w:rsidRDefault="007118DC" w:rsidP="00711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8F">
              <w:rPr>
                <w:rFonts w:ascii="Times New Roman" w:hAnsi="Times New Roman"/>
                <w:b/>
                <w:sz w:val="24"/>
                <w:szCs w:val="24"/>
              </w:rPr>
              <w:t>Культура и религия (28ч.)</w:t>
            </w: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  <w:vMerge w:val="restart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Культура и религия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1" w:type="dxa"/>
            <w:vMerge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  <w:vAlign w:val="center"/>
          </w:tcPr>
          <w:p w:rsidR="007118DC" w:rsidRPr="00D847BE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E">
              <w:rPr>
                <w:rFonts w:ascii="Times New Roman" w:hAnsi="Times New Roman"/>
                <w:sz w:val="24"/>
                <w:szCs w:val="24"/>
              </w:rPr>
              <w:t>Возникновение религий</w:t>
            </w: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1" w:type="dxa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Возникновение религий. Религии мира и их основатели.</w:t>
            </w: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1" w:type="dxa"/>
            <w:vMerge w:val="restart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Священные книги религий мира.</w:t>
            </w: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1" w:type="dxa"/>
            <w:vMerge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spacing w:after="0" w:line="240" w:lineRule="auto"/>
              <w:rPr>
                <w:rFonts w:ascii="Times New Roman" w:hAnsi="Times New Roman"/>
                <w:sz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1" w:type="dxa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Хранители предания в религиях мира.</w:t>
            </w:r>
          </w:p>
        </w:tc>
        <w:tc>
          <w:tcPr>
            <w:tcW w:w="1275" w:type="dxa"/>
            <w:vAlign w:val="center"/>
          </w:tcPr>
          <w:p w:rsidR="007118DC" w:rsidRPr="008F7E8C" w:rsidRDefault="007118D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1" w:type="dxa"/>
            <w:vMerge w:val="restart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Добро и зло. Понятие греха, раскаяния и воздаяния</w:t>
            </w:r>
          </w:p>
        </w:tc>
        <w:tc>
          <w:tcPr>
            <w:tcW w:w="1275" w:type="dxa"/>
            <w:vAlign w:val="center"/>
          </w:tcPr>
          <w:p w:rsidR="007118DC" w:rsidRPr="001D5314" w:rsidRDefault="007118DC" w:rsidP="007118D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1" w:type="dxa"/>
            <w:vMerge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18DC" w:rsidRPr="001D5314" w:rsidRDefault="007118DC" w:rsidP="007118D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1" w:type="dxa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Человек в религиозных традициях мира.</w:t>
            </w:r>
          </w:p>
        </w:tc>
        <w:tc>
          <w:tcPr>
            <w:tcW w:w="1275" w:type="dxa"/>
            <w:vAlign w:val="center"/>
          </w:tcPr>
          <w:p w:rsidR="007118DC" w:rsidRPr="001D5314" w:rsidRDefault="007118DC" w:rsidP="007118D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1" w:type="dxa"/>
            <w:vMerge w:val="restart"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Священные сооружения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7118DC" w:rsidRPr="001D5314" w:rsidRDefault="007118DC" w:rsidP="007118D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DC" w:rsidTr="007118DC">
        <w:tc>
          <w:tcPr>
            <w:tcW w:w="60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1" w:type="dxa"/>
            <w:vMerge/>
            <w:vAlign w:val="center"/>
          </w:tcPr>
          <w:p w:rsidR="007118DC" w:rsidRPr="00E13BC9" w:rsidRDefault="007118DC" w:rsidP="0071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18DC" w:rsidRPr="001D5314" w:rsidRDefault="007118DC" w:rsidP="007118D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7118DC" w:rsidRDefault="007118DC" w:rsidP="00711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Искусство в религиозной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Творческие работы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contextualSpacing/>
              <w:jc w:val="both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История религий в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Религиозные ритуалы. Обычаи и обряды.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Паломничества и святыни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Праздники и календари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41" w:type="dxa"/>
            <w:vMerge w:val="restart"/>
            <w:vAlign w:val="center"/>
          </w:tcPr>
          <w:p w:rsidR="008F7E8C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Религия и мораль. Нравственные</w:t>
            </w:r>
          </w:p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заповеди в религиях мира.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Милосердие, забота о слабых, взаимопомощь, социальные проблемы общества и отношение к ним разных религий.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Долг, свобода, ответственность, труд.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D847BE">
        <w:tc>
          <w:tcPr>
            <w:tcW w:w="9855" w:type="dxa"/>
            <w:gridSpan w:val="6"/>
            <w:vAlign w:val="center"/>
          </w:tcPr>
          <w:p w:rsidR="008F7E8C" w:rsidRPr="0090668F" w:rsidRDefault="008F7E8C" w:rsidP="008F7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66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«Любовь и уважение к Отечеству (5 ч.)</w:t>
            </w: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Любовь и уважение к Отечеству. Патриотизм многонационального народа России.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41" w:type="dxa"/>
            <w:vMerge w:val="restart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Подготовка творческих проектов.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41" w:type="dxa"/>
            <w:vMerge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Выступление обучающихся со своими творческими проектами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8C" w:rsidTr="007118DC">
        <w:tc>
          <w:tcPr>
            <w:tcW w:w="60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41" w:type="dxa"/>
            <w:vAlign w:val="center"/>
          </w:tcPr>
          <w:p w:rsidR="008F7E8C" w:rsidRPr="00E13BC9" w:rsidRDefault="008F7E8C" w:rsidP="008F7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BC9">
              <w:rPr>
                <w:rFonts w:ascii="Times New Roman" w:hAnsi="Times New Roman"/>
                <w:sz w:val="24"/>
                <w:szCs w:val="24"/>
              </w:rPr>
              <w:t>Презентация творческих проектов.</w:t>
            </w:r>
          </w:p>
        </w:tc>
        <w:tc>
          <w:tcPr>
            <w:tcW w:w="1275" w:type="dxa"/>
            <w:vAlign w:val="center"/>
          </w:tcPr>
          <w:p w:rsidR="008F7E8C" w:rsidRPr="001D5314" w:rsidRDefault="008F7E8C" w:rsidP="008F7E8C">
            <w:pPr>
              <w:pStyle w:val="Style4"/>
              <w:widowControl/>
              <w:tabs>
                <w:tab w:val="left" w:pos="710"/>
              </w:tabs>
              <w:jc w:val="both"/>
              <w:rPr>
                <w:rFonts w:ascii="Times New Roman" w:hAnsi="Times New Roman" w:cs="Times New Roman"/>
                <w:bCs/>
                <w:sz w:val="16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:rsidR="008F7E8C" w:rsidRDefault="008F7E8C" w:rsidP="008F7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3BC9" w:rsidRDefault="00E13BC9" w:rsidP="00570678">
      <w:bookmarkStart w:id="0" w:name="_GoBack"/>
      <w:bookmarkEnd w:id="0"/>
    </w:p>
    <w:sectPr w:rsidR="00E13BC9" w:rsidSect="0006342A">
      <w:footerReference w:type="default" r:id="rId9"/>
      <w:pgSz w:w="11906" w:h="16838" w:code="9"/>
      <w:pgMar w:top="567" w:right="567" w:bottom="567" w:left="1276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BF" w:rsidRDefault="00D66DBF" w:rsidP="0006342A">
      <w:pPr>
        <w:spacing w:after="0" w:line="240" w:lineRule="auto"/>
      </w:pPr>
      <w:r>
        <w:separator/>
      </w:r>
    </w:p>
  </w:endnote>
  <w:endnote w:type="continuationSeparator" w:id="0">
    <w:p w:rsidR="00D66DBF" w:rsidRDefault="00D66DBF" w:rsidP="0006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881991248"/>
      <w:docPartObj>
        <w:docPartGallery w:val="Page Numbers (Bottom of Page)"/>
        <w:docPartUnique/>
      </w:docPartObj>
    </w:sdtPr>
    <w:sdtEndPr/>
    <w:sdtContent>
      <w:p w:rsidR="0006342A" w:rsidRPr="0006342A" w:rsidRDefault="0006342A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 w:rsidRPr="0006342A">
          <w:rPr>
            <w:rFonts w:ascii="Times New Roman" w:hAnsi="Times New Roman" w:cs="Times New Roman"/>
            <w:sz w:val="20"/>
          </w:rPr>
          <w:fldChar w:fldCharType="begin"/>
        </w:r>
        <w:r w:rsidRPr="0006342A">
          <w:rPr>
            <w:rFonts w:ascii="Times New Roman" w:hAnsi="Times New Roman" w:cs="Times New Roman"/>
            <w:sz w:val="20"/>
          </w:rPr>
          <w:instrText>PAGE   \* MERGEFORMAT</w:instrText>
        </w:r>
        <w:r w:rsidRPr="0006342A">
          <w:rPr>
            <w:rFonts w:ascii="Times New Roman" w:hAnsi="Times New Roman" w:cs="Times New Roman"/>
            <w:sz w:val="20"/>
          </w:rPr>
          <w:fldChar w:fldCharType="separate"/>
        </w:r>
        <w:r w:rsidR="00FF2811">
          <w:rPr>
            <w:rFonts w:ascii="Times New Roman" w:hAnsi="Times New Roman" w:cs="Times New Roman"/>
            <w:noProof/>
            <w:sz w:val="20"/>
          </w:rPr>
          <w:t>5</w:t>
        </w:r>
        <w:r w:rsidRPr="0006342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6342A" w:rsidRDefault="000634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BF" w:rsidRDefault="00D66DBF" w:rsidP="0006342A">
      <w:pPr>
        <w:spacing w:after="0" w:line="240" w:lineRule="auto"/>
      </w:pPr>
      <w:r>
        <w:separator/>
      </w:r>
    </w:p>
  </w:footnote>
  <w:footnote w:type="continuationSeparator" w:id="0">
    <w:p w:rsidR="00D66DBF" w:rsidRDefault="00D66DBF" w:rsidP="0006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FCE"/>
    <w:multiLevelType w:val="hybridMultilevel"/>
    <w:tmpl w:val="3BD26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C40BE"/>
    <w:multiLevelType w:val="hybridMultilevel"/>
    <w:tmpl w:val="D5D00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D85B5F"/>
    <w:multiLevelType w:val="hybridMultilevel"/>
    <w:tmpl w:val="4664B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A7D92"/>
    <w:multiLevelType w:val="hybridMultilevel"/>
    <w:tmpl w:val="46F45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7C5BA6"/>
    <w:multiLevelType w:val="multilevel"/>
    <w:tmpl w:val="64E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C85AAA"/>
    <w:multiLevelType w:val="hybridMultilevel"/>
    <w:tmpl w:val="07FED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B62763"/>
    <w:multiLevelType w:val="hybridMultilevel"/>
    <w:tmpl w:val="580E6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603399"/>
    <w:multiLevelType w:val="hybridMultilevel"/>
    <w:tmpl w:val="AE821D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3CD20F69"/>
    <w:multiLevelType w:val="hybridMultilevel"/>
    <w:tmpl w:val="D55E0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65B52"/>
    <w:multiLevelType w:val="hybridMultilevel"/>
    <w:tmpl w:val="45D68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E57B2E"/>
    <w:multiLevelType w:val="hybridMultilevel"/>
    <w:tmpl w:val="BCC2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317E"/>
    <w:multiLevelType w:val="multilevel"/>
    <w:tmpl w:val="A0D22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194E53"/>
    <w:multiLevelType w:val="hybridMultilevel"/>
    <w:tmpl w:val="2B524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B700D8"/>
    <w:multiLevelType w:val="hybridMultilevel"/>
    <w:tmpl w:val="A7F84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3D"/>
    <w:rsid w:val="0006342A"/>
    <w:rsid w:val="000E666F"/>
    <w:rsid w:val="000F5988"/>
    <w:rsid w:val="001526EA"/>
    <w:rsid w:val="002B2A41"/>
    <w:rsid w:val="003B439B"/>
    <w:rsid w:val="00433803"/>
    <w:rsid w:val="005074AA"/>
    <w:rsid w:val="00570678"/>
    <w:rsid w:val="00605DD7"/>
    <w:rsid w:val="007118DC"/>
    <w:rsid w:val="007836D3"/>
    <w:rsid w:val="007F7CFF"/>
    <w:rsid w:val="0082153D"/>
    <w:rsid w:val="008E65DE"/>
    <w:rsid w:val="008F5EB5"/>
    <w:rsid w:val="008F7E8C"/>
    <w:rsid w:val="0090668F"/>
    <w:rsid w:val="00B9172A"/>
    <w:rsid w:val="00C706D6"/>
    <w:rsid w:val="00D66DBF"/>
    <w:rsid w:val="00D847BE"/>
    <w:rsid w:val="00E13BC9"/>
    <w:rsid w:val="00F9598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3D"/>
    <w:pPr>
      <w:ind w:left="720"/>
      <w:contextualSpacing/>
    </w:pPr>
  </w:style>
  <w:style w:type="table" w:styleId="a4">
    <w:name w:val="Table Grid"/>
    <w:basedOn w:val="a1"/>
    <w:uiPriority w:val="59"/>
    <w:rsid w:val="008215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5DE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C706D6"/>
    <w:rPr>
      <w:rFonts w:ascii="Arial" w:hAnsi="Arial" w:cs="Arial"/>
      <w:sz w:val="20"/>
      <w:szCs w:val="20"/>
    </w:rPr>
  </w:style>
  <w:style w:type="paragraph" w:customStyle="1" w:styleId="c4">
    <w:name w:val="c4"/>
    <w:basedOn w:val="a"/>
    <w:rsid w:val="002B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A41"/>
  </w:style>
  <w:style w:type="paragraph" w:customStyle="1" w:styleId="Style2">
    <w:name w:val="Style2"/>
    <w:basedOn w:val="a"/>
    <w:uiPriority w:val="99"/>
    <w:rsid w:val="00570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0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42A"/>
  </w:style>
  <w:style w:type="paragraph" w:styleId="a9">
    <w:name w:val="footer"/>
    <w:basedOn w:val="a"/>
    <w:link w:val="aa"/>
    <w:uiPriority w:val="99"/>
    <w:unhideWhenUsed/>
    <w:rsid w:val="000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3D"/>
    <w:pPr>
      <w:ind w:left="720"/>
      <w:contextualSpacing/>
    </w:pPr>
  </w:style>
  <w:style w:type="table" w:styleId="a4">
    <w:name w:val="Table Grid"/>
    <w:basedOn w:val="a1"/>
    <w:uiPriority w:val="59"/>
    <w:rsid w:val="008215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5DE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C706D6"/>
    <w:rPr>
      <w:rFonts w:ascii="Arial" w:hAnsi="Arial" w:cs="Arial"/>
      <w:sz w:val="20"/>
      <w:szCs w:val="20"/>
    </w:rPr>
  </w:style>
  <w:style w:type="paragraph" w:customStyle="1" w:styleId="c4">
    <w:name w:val="c4"/>
    <w:basedOn w:val="a"/>
    <w:rsid w:val="002B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A41"/>
  </w:style>
  <w:style w:type="paragraph" w:customStyle="1" w:styleId="Style2">
    <w:name w:val="Style2"/>
    <w:basedOn w:val="a"/>
    <w:uiPriority w:val="99"/>
    <w:rsid w:val="00570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0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42A"/>
  </w:style>
  <w:style w:type="paragraph" w:styleId="a9">
    <w:name w:val="footer"/>
    <w:basedOn w:val="a"/>
    <w:link w:val="aa"/>
    <w:uiPriority w:val="99"/>
    <w:unhideWhenUsed/>
    <w:rsid w:val="0006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0381-8620-4BF9-B75A-8041B2A5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</cp:lastModifiedBy>
  <cp:revision>6</cp:revision>
  <cp:lastPrinted>2019-09-23T11:27:00Z</cp:lastPrinted>
  <dcterms:created xsi:type="dcterms:W3CDTF">2018-11-06T22:12:00Z</dcterms:created>
  <dcterms:modified xsi:type="dcterms:W3CDTF">2019-09-23T11:27:00Z</dcterms:modified>
</cp:coreProperties>
</file>